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FE52A" w14:textId="3E41B8F6" w:rsidR="008A7DE6" w:rsidRPr="008A7DE6" w:rsidRDefault="46139EB2" w:rsidP="008A7DE6">
      <w:pPr>
        <w:spacing w:after="120" w:line="276" w:lineRule="auto"/>
        <w:rPr>
          <w:rFonts w:ascii="Montserrat" w:eastAsia="Montserrat" w:hAnsi="Montserrat" w:cs="Montserrat"/>
          <w:color w:val="000000" w:themeColor="text1"/>
        </w:rPr>
      </w:pPr>
      <w:r w:rsidRPr="46139EB2">
        <w:rPr>
          <w:rFonts w:ascii="Montserrat" w:eastAsia="Montserrat" w:hAnsi="Montserrat" w:cs="Montserrat"/>
          <w:b/>
          <w:bCs/>
          <w:color w:val="000000" w:themeColor="text1"/>
        </w:rPr>
        <w:t>Instructions for facilitators</w:t>
      </w:r>
    </w:p>
    <w:p w14:paraId="30F7222C" w14:textId="0828F546" w:rsidR="008A7DE6" w:rsidRPr="00D75637" w:rsidRDefault="008A7DE6" w:rsidP="008A7DE6">
      <w:pPr>
        <w:pStyle w:val="ListParagraph"/>
        <w:numPr>
          <w:ilvl w:val="0"/>
          <w:numId w:val="1"/>
        </w:numPr>
        <w:spacing w:after="120" w:line="276" w:lineRule="auto"/>
        <w:contextualSpacing w:val="0"/>
        <w:rPr>
          <w:rFonts w:ascii="Open Sans" w:hAnsi="Open Sans" w:cs="Open Sans"/>
          <w:color w:val="000000" w:themeColor="text1"/>
          <w:sz w:val="21"/>
          <w:szCs w:val="21"/>
        </w:rPr>
      </w:pPr>
      <w:r w:rsidRPr="00D75637">
        <w:rPr>
          <w:rFonts w:ascii="Open Sans" w:hAnsi="Open Sans" w:cs="Open Sans"/>
          <w:sz w:val="22"/>
          <w:szCs w:val="22"/>
        </w:rPr>
        <w:t>Prepare the Jamboard for the group work by making a copy of the</w:t>
      </w:r>
      <w:r>
        <w:rPr>
          <w:rFonts w:ascii="Open Sans" w:hAnsi="Open Sans" w:cs="Open Sans"/>
          <w:sz w:val="22"/>
          <w:szCs w:val="22"/>
        </w:rPr>
        <w:t xml:space="preserve"> </w:t>
      </w:r>
      <w:hyperlink r:id="rId11" w:history="1">
        <w:r w:rsidRPr="002E78F8">
          <w:rPr>
            <w:rStyle w:val="Hyperlink"/>
            <w:rFonts w:ascii="Open Sans" w:hAnsi="Open Sans" w:cs="Open Sans"/>
            <w:sz w:val="22"/>
            <w:szCs w:val="22"/>
          </w:rPr>
          <w:t xml:space="preserve">template </w:t>
        </w:r>
        <w:r>
          <w:rPr>
            <w:rStyle w:val="Hyperlink"/>
            <w:rFonts w:ascii="Open Sans" w:hAnsi="Open Sans" w:cs="Open Sans"/>
            <w:sz w:val="22"/>
            <w:szCs w:val="22"/>
          </w:rPr>
          <w:t>CEA in emergencies minimum actions</w:t>
        </w:r>
        <w:r w:rsidRPr="002E78F8">
          <w:rPr>
            <w:rStyle w:val="Hyperlink"/>
            <w:rFonts w:ascii="Open Sans" w:hAnsi="Open Sans" w:cs="Open Sans"/>
            <w:sz w:val="22"/>
            <w:szCs w:val="22"/>
          </w:rPr>
          <w:t xml:space="preserve"> Jamboard.</w:t>
        </w:r>
      </w:hyperlink>
      <w:r w:rsidRPr="00D75637">
        <w:rPr>
          <w:rFonts w:ascii="Open Sans" w:hAnsi="Open Sans" w:cs="Open Sans"/>
          <w:sz w:val="22"/>
          <w:szCs w:val="22"/>
        </w:rPr>
        <w:t xml:space="preserve"> Do this by clicking the three dots at the top right of the page and choosing ‘Make a Copy’. Then make sure participants will be able to edit the Jamboard during the group work by clicking ‘share’ and then updating the link access to ‘anyone with the link’ and ‘editor’. Add this link to the facilitator agenda. </w:t>
      </w:r>
    </w:p>
    <w:p w14:paraId="310B9A64" w14:textId="1A89CBC5" w:rsidR="46139EB2" w:rsidRPr="008A7DE6" w:rsidRDefault="46139EB2" w:rsidP="008A7DE6">
      <w:pPr>
        <w:pStyle w:val="ListParagraph"/>
        <w:numPr>
          <w:ilvl w:val="0"/>
          <w:numId w:val="1"/>
        </w:numPr>
        <w:spacing w:line="276" w:lineRule="auto"/>
        <w:ind w:hanging="357"/>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Instructions for Participants:</w:t>
      </w:r>
    </w:p>
    <w:p w14:paraId="1AFBFCEB" w14:textId="560D2B35" w:rsidR="46139EB2" w:rsidRPr="008A7DE6" w:rsidRDefault="46139EB2" w:rsidP="008A7DE6">
      <w:pPr>
        <w:pStyle w:val="ListParagraph"/>
        <w:numPr>
          <w:ilvl w:val="1"/>
          <w:numId w:val="1"/>
        </w:numPr>
        <w:spacing w:line="276" w:lineRule="auto"/>
        <w:ind w:hanging="357"/>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 xml:space="preserve">A Jamboard with </w:t>
      </w:r>
      <w:r w:rsidR="006E1A89" w:rsidRPr="008A7DE6">
        <w:rPr>
          <w:rFonts w:ascii="Open Sans" w:eastAsia="Open Sans" w:hAnsi="Open Sans" w:cs="Open Sans"/>
          <w:color w:val="000000" w:themeColor="text1"/>
          <w:sz w:val="22"/>
          <w:szCs w:val="22"/>
        </w:rPr>
        <w:t xml:space="preserve">the </w:t>
      </w:r>
      <w:r w:rsidRPr="008A7DE6">
        <w:rPr>
          <w:rFonts w:ascii="Open Sans" w:eastAsia="Open Sans" w:hAnsi="Open Sans" w:cs="Open Sans"/>
          <w:color w:val="000000" w:themeColor="text1"/>
          <w:sz w:val="22"/>
          <w:szCs w:val="22"/>
        </w:rPr>
        <w:t xml:space="preserve">minimum actions for </w:t>
      </w:r>
      <w:r w:rsidR="006E1A89" w:rsidRPr="008A7DE6">
        <w:rPr>
          <w:rFonts w:ascii="Open Sans" w:eastAsia="Open Sans" w:hAnsi="Open Sans" w:cs="Open Sans"/>
          <w:color w:val="000000" w:themeColor="text1"/>
          <w:sz w:val="22"/>
          <w:szCs w:val="22"/>
        </w:rPr>
        <w:t xml:space="preserve">CEA in </w:t>
      </w:r>
      <w:r w:rsidRPr="008A7DE6">
        <w:rPr>
          <w:rFonts w:ascii="Open Sans" w:eastAsia="Open Sans" w:hAnsi="Open Sans" w:cs="Open Sans"/>
          <w:color w:val="000000" w:themeColor="text1"/>
          <w:sz w:val="22"/>
          <w:szCs w:val="22"/>
        </w:rPr>
        <w:t>emergencies will be shared in Zoom chat.</w:t>
      </w:r>
    </w:p>
    <w:p w14:paraId="19CEF637" w14:textId="763A63B7" w:rsidR="46139EB2" w:rsidRPr="008A7DE6" w:rsidRDefault="46139EB2" w:rsidP="008A7DE6">
      <w:pPr>
        <w:pStyle w:val="ListParagraph"/>
        <w:numPr>
          <w:ilvl w:val="1"/>
          <w:numId w:val="1"/>
        </w:numPr>
        <w:spacing w:line="276" w:lineRule="auto"/>
        <w:ind w:hanging="357"/>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Participants will be divided into breakout rooms.</w:t>
      </w:r>
    </w:p>
    <w:p w14:paraId="3F316F55" w14:textId="4E454F7B" w:rsidR="46139EB2" w:rsidRPr="008A7DE6" w:rsidRDefault="46139EB2" w:rsidP="008A7DE6">
      <w:pPr>
        <w:pStyle w:val="ListParagraph"/>
        <w:numPr>
          <w:ilvl w:val="1"/>
          <w:numId w:val="1"/>
        </w:numPr>
        <w:spacing w:after="120" w:line="276" w:lineRule="auto"/>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 xml:space="preserve">Each group should discuss and arrange </w:t>
      </w:r>
      <w:r w:rsidR="006E1A89" w:rsidRPr="008A7DE6">
        <w:rPr>
          <w:rFonts w:ascii="Open Sans" w:eastAsia="Open Sans" w:hAnsi="Open Sans" w:cs="Open Sans"/>
          <w:color w:val="000000" w:themeColor="text1"/>
          <w:sz w:val="22"/>
          <w:szCs w:val="22"/>
        </w:rPr>
        <w:t>the minimum actions</w:t>
      </w:r>
      <w:r w:rsidRPr="008A7DE6">
        <w:rPr>
          <w:rFonts w:ascii="Open Sans" w:eastAsia="Open Sans" w:hAnsi="Open Sans" w:cs="Open Sans"/>
          <w:color w:val="000000" w:themeColor="text1"/>
          <w:sz w:val="22"/>
          <w:szCs w:val="22"/>
        </w:rPr>
        <w:t xml:space="preserve"> at which stage of the response they should happen i.e., assessment, planning, implementation and monitoring, or evaluation and learning and be ready to share their rationale in the plenary.</w:t>
      </w:r>
      <w:r w:rsidR="00C62AE5" w:rsidRPr="008A7DE6">
        <w:rPr>
          <w:rFonts w:ascii="Open Sans" w:eastAsia="Open Sans" w:hAnsi="Open Sans" w:cs="Open Sans"/>
          <w:color w:val="000000" w:themeColor="text1"/>
          <w:sz w:val="22"/>
          <w:szCs w:val="22"/>
        </w:rPr>
        <w:t xml:space="preserve"> Groups have </w:t>
      </w:r>
      <w:r w:rsidR="00B0745D">
        <w:rPr>
          <w:rFonts w:ascii="Open Sans" w:eastAsia="Open Sans" w:hAnsi="Open Sans" w:cs="Open Sans"/>
          <w:color w:val="000000" w:themeColor="text1"/>
          <w:sz w:val="22"/>
          <w:szCs w:val="22"/>
        </w:rPr>
        <w:t>10</w:t>
      </w:r>
      <w:r w:rsidR="00C62AE5" w:rsidRPr="008A7DE6">
        <w:rPr>
          <w:rFonts w:ascii="Open Sans" w:eastAsia="Open Sans" w:hAnsi="Open Sans" w:cs="Open Sans"/>
          <w:color w:val="000000" w:themeColor="text1"/>
          <w:sz w:val="22"/>
          <w:szCs w:val="22"/>
        </w:rPr>
        <w:t xml:space="preserve"> minutes</w:t>
      </w:r>
    </w:p>
    <w:p w14:paraId="0E47893B" w14:textId="64743F4B" w:rsidR="46139EB2" w:rsidRPr="008A7DE6" w:rsidRDefault="46139EB2" w:rsidP="008A7DE6">
      <w:pPr>
        <w:pStyle w:val="ListParagraph"/>
        <w:numPr>
          <w:ilvl w:val="0"/>
          <w:numId w:val="1"/>
        </w:numPr>
        <w:spacing w:after="120" w:line="276" w:lineRule="auto"/>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Share the Jamboard link in Zoom chat after sharing the instructions and ask everyone to open the link before the breakout rooms are opened.</w:t>
      </w:r>
    </w:p>
    <w:p w14:paraId="6E50475B" w14:textId="5AFFC878" w:rsidR="46139EB2" w:rsidRPr="008A7DE6" w:rsidRDefault="46139EB2" w:rsidP="008A7DE6">
      <w:pPr>
        <w:pStyle w:val="ListParagraph"/>
        <w:numPr>
          <w:ilvl w:val="0"/>
          <w:numId w:val="1"/>
        </w:numPr>
        <w:spacing w:after="120" w:line="276" w:lineRule="auto"/>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 xml:space="preserve">Open the breakout rooms and set the </w:t>
      </w:r>
      <w:r w:rsidR="00B0745D">
        <w:rPr>
          <w:rFonts w:ascii="Open Sans" w:eastAsia="Open Sans" w:hAnsi="Open Sans" w:cs="Open Sans"/>
          <w:color w:val="000000" w:themeColor="text1"/>
          <w:sz w:val="22"/>
          <w:szCs w:val="22"/>
        </w:rPr>
        <w:t>10</w:t>
      </w:r>
      <w:r w:rsidR="00A722B6" w:rsidRPr="008A7DE6">
        <w:rPr>
          <w:rFonts w:ascii="Open Sans" w:eastAsia="Open Sans" w:hAnsi="Open Sans" w:cs="Open Sans"/>
          <w:color w:val="000000" w:themeColor="text1"/>
          <w:sz w:val="22"/>
          <w:szCs w:val="22"/>
        </w:rPr>
        <w:t xml:space="preserve"> </w:t>
      </w:r>
      <w:r w:rsidR="00E7040C" w:rsidRPr="008A7DE6">
        <w:rPr>
          <w:rFonts w:ascii="Open Sans" w:eastAsia="Open Sans" w:hAnsi="Open Sans" w:cs="Open Sans"/>
          <w:color w:val="000000" w:themeColor="text1"/>
          <w:sz w:val="22"/>
          <w:szCs w:val="22"/>
        </w:rPr>
        <w:t xml:space="preserve">min </w:t>
      </w:r>
      <w:r w:rsidRPr="008A7DE6">
        <w:rPr>
          <w:rFonts w:ascii="Open Sans" w:eastAsia="Open Sans" w:hAnsi="Open Sans" w:cs="Open Sans"/>
          <w:color w:val="000000" w:themeColor="text1"/>
          <w:sz w:val="22"/>
          <w:szCs w:val="22"/>
        </w:rPr>
        <w:t>timer.</w:t>
      </w:r>
    </w:p>
    <w:p w14:paraId="24B696DF" w14:textId="3DDA3F1C" w:rsidR="46139EB2" w:rsidRPr="008A7DE6" w:rsidRDefault="46139EB2" w:rsidP="008A7DE6">
      <w:pPr>
        <w:pStyle w:val="ListParagraph"/>
        <w:numPr>
          <w:ilvl w:val="0"/>
          <w:numId w:val="1"/>
        </w:numPr>
        <w:spacing w:after="120" w:line="276" w:lineRule="auto"/>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Debrief with the participants in the plenary</w:t>
      </w:r>
    </w:p>
    <w:p w14:paraId="291E8064" w14:textId="2B549B50" w:rsidR="46139EB2" w:rsidRPr="008A7DE6" w:rsidRDefault="00B0745D" w:rsidP="008A7DE6">
      <w:pPr>
        <w:pStyle w:val="ListParagraph"/>
        <w:numPr>
          <w:ilvl w:val="0"/>
          <w:numId w:val="1"/>
        </w:numPr>
        <w:spacing w:after="120" w:line="276" w:lineRule="auto"/>
        <w:contextualSpacing w:val="0"/>
        <w:rPr>
          <w:rFonts w:ascii="Open Sans" w:eastAsiaTheme="minorEastAsia" w:hAnsi="Open Sans" w:cs="Open Sans"/>
          <w:color w:val="000000" w:themeColor="text1"/>
          <w:sz w:val="22"/>
          <w:szCs w:val="22"/>
        </w:rPr>
      </w:pPr>
      <w:r>
        <w:rPr>
          <w:rFonts w:ascii="Open Sans" w:eastAsia="Open Sans" w:hAnsi="Open Sans" w:cs="Open Sans"/>
          <w:color w:val="000000" w:themeColor="text1"/>
          <w:sz w:val="22"/>
          <w:szCs w:val="22"/>
        </w:rPr>
        <w:t xml:space="preserve">The </w:t>
      </w:r>
      <w:r w:rsidR="46139EB2" w:rsidRPr="008A7DE6">
        <w:rPr>
          <w:rFonts w:ascii="Open Sans" w:eastAsia="Open Sans" w:hAnsi="Open Sans" w:cs="Open Sans"/>
          <w:color w:val="000000" w:themeColor="text1"/>
          <w:sz w:val="22"/>
          <w:szCs w:val="22"/>
        </w:rPr>
        <w:t>PPT CEA</w:t>
      </w:r>
      <w:r>
        <w:rPr>
          <w:rFonts w:ascii="Open Sans" w:eastAsia="Open Sans" w:hAnsi="Open Sans" w:cs="Open Sans"/>
          <w:color w:val="000000" w:themeColor="text1"/>
          <w:sz w:val="22"/>
          <w:szCs w:val="22"/>
        </w:rPr>
        <w:t xml:space="preserve"> in emergencies</w:t>
      </w:r>
      <w:r w:rsidR="46139EB2" w:rsidRPr="008A7DE6">
        <w:rPr>
          <w:rFonts w:ascii="Open Sans" w:eastAsia="Open Sans" w:hAnsi="Open Sans" w:cs="Open Sans"/>
          <w:color w:val="000000" w:themeColor="text1"/>
          <w:sz w:val="22"/>
          <w:szCs w:val="22"/>
        </w:rPr>
        <w:t xml:space="preserve"> has the answers and explores each step in more detail.</w:t>
      </w:r>
    </w:p>
    <w:p w14:paraId="0E312B42" w14:textId="6ABD4AF9" w:rsidR="46139EB2" w:rsidRDefault="46139EB2" w:rsidP="46139EB2"/>
    <w:tbl>
      <w:tblPr>
        <w:tblStyle w:val="TableGrid"/>
        <w:tblW w:w="10598" w:type="dxa"/>
        <w:tblLayout w:type="fixed"/>
        <w:tblLook w:val="04A0" w:firstRow="1" w:lastRow="0" w:firstColumn="1" w:lastColumn="0" w:noHBand="0" w:noVBand="1"/>
      </w:tblPr>
      <w:tblGrid>
        <w:gridCol w:w="10598"/>
      </w:tblGrid>
      <w:tr w:rsidR="00792F32" w:rsidRPr="006F5446" w14:paraId="26FBB09D" w14:textId="77777777" w:rsidTr="008A7DE6">
        <w:trPr>
          <w:cantSplit/>
          <w:trHeight w:val="20"/>
        </w:trPr>
        <w:tc>
          <w:tcPr>
            <w:tcW w:w="10598" w:type="dxa"/>
            <w:vAlign w:val="center"/>
          </w:tcPr>
          <w:p w14:paraId="3B3979A0" w14:textId="5FE78396" w:rsidR="00792F32" w:rsidRPr="0028670A" w:rsidRDefault="00792F32" w:rsidP="00792F32">
            <w:pPr>
              <w:spacing w:before="120" w:after="120"/>
              <w:ind w:left="357"/>
              <w:rPr>
                <w:rFonts w:ascii="Open Sans" w:hAnsi="Open Sans" w:cs="Open Sans"/>
                <w:color w:val="000000"/>
              </w:rPr>
            </w:pPr>
            <w:r w:rsidRPr="0028670A">
              <w:rPr>
                <w:rFonts w:ascii="Open Sans" w:hAnsi="Open Sans" w:cs="Open Sans"/>
                <w:color w:val="000000"/>
              </w:rPr>
              <w:t>Community engagement is integrated across the response</w:t>
            </w:r>
          </w:p>
        </w:tc>
      </w:tr>
      <w:tr w:rsidR="00792F32" w:rsidRPr="006F5446" w14:paraId="18C84358" w14:textId="77777777" w:rsidTr="008A7DE6">
        <w:trPr>
          <w:cantSplit/>
          <w:trHeight w:val="20"/>
        </w:trPr>
        <w:tc>
          <w:tcPr>
            <w:tcW w:w="10598" w:type="dxa"/>
            <w:vAlign w:val="center"/>
          </w:tcPr>
          <w:p w14:paraId="20B3476F" w14:textId="2FC0958E" w:rsidR="00792F32" w:rsidRPr="0028670A" w:rsidRDefault="00792F32" w:rsidP="00792F32">
            <w:pPr>
              <w:spacing w:before="120" w:after="120"/>
              <w:ind w:left="357"/>
              <w:rPr>
                <w:rFonts w:ascii="Open Sans" w:hAnsi="Open Sans" w:cs="Open Sans"/>
                <w:color w:val="000000"/>
              </w:rPr>
            </w:pPr>
            <w:r w:rsidRPr="0028670A">
              <w:rPr>
                <w:rFonts w:ascii="Open Sans" w:hAnsi="Open Sans" w:cs="Open Sans"/>
                <w:color w:val="000000"/>
              </w:rPr>
              <w:t>Understand needs, capacities, and context</w:t>
            </w:r>
          </w:p>
        </w:tc>
      </w:tr>
      <w:tr w:rsidR="00792F32" w:rsidRPr="006F5446" w14:paraId="19ED566E" w14:textId="77777777" w:rsidTr="008A7DE6">
        <w:trPr>
          <w:cantSplit/>
          <w:trHeight w:val="20"/>
        </w:trPr>
        <w:tc>
          <w:tcPr>
            <w:tcW w:w="10598" w:type="dxa"/>
            <w:vAlign w:val="center"/>
          </w:tcPr>
          <w:p w14:paraId="55CC4E86" w14:textId="5B99E40F" w:rsidR="00792F32" w:rsidRPr="0028670A" w:rsidRDefault="00792F32" w:rsidP="00792F32">
            <w:pPr>
              <w:spacing w:before="120" w:after="120"/>
              <w:ind w:left="357"/>
              <w:rPr>
                <w:rFonts w:ascii="Open Sans" w:hAnsi="Open Sans" w:cs="Open Sans"/>
                <w:color w:val="000000"/>
              </w:rPr>
            </w:pPr>
            <w:r w:rsidRPr="0028670A">
              <w:rPr>
                <w:rFonts w:ascii="Open Sans" w:hAnsi="Open Sans" w:cs="Open Sans"/>
                <w:color w:val="000000"/>
              </w:rPr>
              <w:t>Carry out the assessment with transparency and respect for the community</w:t>
            </w:r>
          </w:p>
        </w:tc>
      </w:tr>
      <w:tr w:rsidR="00792F32" w:rsidRPr="006F5446" w14:paraId="08AD662C" w14:textId="77777777" w:rsidTr="008A7DE6">
        <w:trPr>
          <w:cantSplit/>
          <w:trHeight w:val="20"/>
        </w:trPr>
        <w:tc>
          <w:tcPr>
            <w:tcW w:w="10598" w:type="dxa"/>
            <w:vAlign w:val="center"/>
          </w:tcPr>
          <w:p w14:paraId="41197514" w14:textId="51C8692F" w:rsidR="00792F32" w:rsidRPr="0028670A" w:rsidRDefault="00792F32" w:rsidP="00792F32">
            <w:pPr>
              <w:pBdr>
                <w:top w:val="nil"/>
                <w:left w:val="nil"/>
                <w:bottom w:val="nil"/>
                <w:right w:val="nil"/>
                <w:between w:val="nil"/>
              </w:pBdr>
              <w:spacing w:before="120" w:after="120"/>
              <w:ind w:left="357"/>
              <w:rPr>
                <w:rFonts w:ascii="Open Sans" w:hAnsi="Open Sans" w:cs="Open Sans"/>
                <w:color w:val="000000"/>
              </w:rPr>
            </w:pPr>
            <w:r w:rsidRPr="0028670A">
              <w:rPr>
                <w:rFonts w:ascii="Open Sans" w:hAnsi="Open Sans" w:cs="Open Sans"/>
                <w:color w:val="000000"/>
              </w:rPr>
              <w:t>Discuss response plans with communities and key stakeholders</w:t>
            </w:r>
          </w:p>
        </w:tc>
      </w:tr>
      <w:tr w:rsidR="00792F32" w:rsidRPr="006F5446" w14:paraId="3CE3D378" w14:textId="77777777" w:rsidTr="008A7DE6">
        <w:trPr>
          <w:cantSplit/>
          <w:trHeight w:val="20"/>
        </w:trPr>
        <w:tc>
          <w:tcPr>
            <w:tcW w:w="10598" w:type="dxa"/>
            <w:vAlign w:val="center"/>
          </w:tcPr>
          <w:p w14:paraId="7F355AA8" w14:textId="6A013214" w:rsidR="00792F32" w:rsidRPr="0028670A" w:rsidRDefault="00792F32" w:rsidP="00792F32">
            <w:pPr>
              <w:spacing w:before="120" w:after="120"/>
              <w:ind w:left="357"/>
              <w:rPr>
                <w:rFonts w:ascii="Open Sans" w:hAnsi="Open Sans" w:cs="Open Sans"/>
                <w:color w:val="000000"/>
              </w:rPr>
            </w:pPr>
            <w:r w:rsidRPr="0028670A">
              <w:rPr>
                <w:rFonts w:ascii="Open Sans" w:hAnsi="Open Sans" w:cs="Open Sans"/>
                <w:color w:val="000000"/>
              </w:rPr>
              <w:t>Discuss and agree selection criteria and distribution processes with communities</w:t>
            </w:r>
          </w:p>
        </w:tc>
      </w:tr>
      <w:tr w:rsidR="00792F32" w:rsidRPr="006F5446" w14:paraId="7928EDE3" w14:textId="77777777" w:rsidTr="008A7DE6">
        <w:trPr>
          <w:cantSplit/>
          <w:trHeight w:val="20"/>
        </w:trPr>
        <w:tc>
          <w:tcPr>
            <w:tcW w:w="10598" w:type="dxa"/>
            <w:vAlign w:val="center"/>
          </w:tcPr>
          <w:p w14:paraId="0B3486ED" w14:textId="5E752FB1" w:rsidR="00792F32" w:rsidRPr="0028670A" w:rsidRDefault="00792F32" w:rsidP="00792F32">
            <w:pPr>
              <w:spacing w:before="120" w:after="120"/>
              <w:ind w:left="357"/>
              <w:rPr>
                <w:rFonts w:ascii="Open Sans" w:hAnsi="Open Sans" w:cs="Open Sans"/>
                <w:color w:val="000000"/>
              </w:rPr>
            </w:pPr>
            <w:r w:rsidRPr="0028670A">
              <w:rPr>
                <w:rFonts w:ascii="Open Sans" w:hAnsi="Open Sans" w:cs="Open Sans"/>
                <w:color w:val="000000"/>
              </w:rPr>
              <w:t>Include community engagement activities and indicators in response plans and budgets</w:t>
            </w:r>
          </w:p>
        </w:tc>
      </w:tr>
      <w:tr w:rsidR="00792F32" w:rsidRPr="006F5446" w14:paraId="20A33E3C" w14:textId="77777777" w:rsidTr="008A7DE6">
        <w:trPr>
          <w:cantSplit/>
          <w:trHeight w:val="20"/>
        </w:trPr>
        <w:tc>
          <w:tcPr>
            <w:tcW w:w="10598" w:type="dxa"/>
            <w:vAlign w:val="center"/>
          </w:tcPr>
          <w:p w14:paraId="323B1BB8" w14:textId="50B3820D" w:rsidR="00792F32" w:rsidRPr="0028670A" w:rsidRDefault="00792F32" w:rsidP="00792F32">
            <w:pPr>
              <w:spacing w:before="120" w:after="120"/>
              <w:ind w:left="357"/>
              <w:rPr>
                <w:rFonts w:ascii="Open Sans" w:hAnsi="Open Sans" w:cs="Open Sans"/>
                <w:color w:val="000000"/>
              </w:rPr>
            </w:pPr>
            <w:r w:rsidRPr="0028670A">
              <w:rPr>
                <w:rFonts w:ascii="Open Sans" w:hAnsi="Open Sans" w:cs="Open Sans"/>
                <w:color w:val="000000"/>
              </w:rPr>
              <w:t>Regularly share information about the response with the community</w:t>
            </w:r>
          </w:p>
        </w:tc>
      </w:tr>
      <w:tr w:rsidR="00792F32" w:rsidRPr="006F5446" w14:paraId="10F9AC90" w14:textId="77777777" w:rsidTr="008A7DE6">
        <w:trPr>
          <w:cantSplit/>
          <w:trHeight w:val="20"/>
        </w:trPr>
        <w:tc>
          <w:tcPr>
            <w:tcW w:w="10598" w:type="dxa"/>
            <w:vAlign w:val="center"/>
          </w:tcPr>
          <w:p w14:paraId="319735DA" w14:textId="11910404" w:rsidR="00792F32" w:rsidRPr="0028670A" w:rsidRDefault="00792F32" w:rsidP="00792F32">
            <w:pPr>
              <w:spacing w:before="120" w:after="120"/>
              <w:ind w:left="357"/>
              <w:rPr>
                <w:rFonts w:ascii="Open Sans" w:hAnsi="Open Sans" w:cs="Open Sans"/>
                <w:color w:val="000000"/>
              </w:rPr>
            </w:pPr>
            <w:r w:rsidRPr="0028670A">
              <w:rPr>
                <w:rFonts w:ascii="Open Sans" w:hAnsi="Open Sans" w:cs="Open Sans"/>
                <w:color w:val="000000"/>
              </w:rPr>
              <w:t>Support community participation in making decisions about the response</w:t>
            </w:r>
          </w:p>
        </w:tc>
      </w:tr>
      <w:tr w:rsidR="00792F32" w:rsidRPr="006F5446" w14:paraId="09580C1E" w14:textId="77777777" w:rsidTr="008A7DE6">
        <w:trPr>
          <w:cantSplit/>
          <w:trHeight w:val="20"/>
        </w:trPr>
        <w:tc>
          <w:tcPr>
            <w:tcW w:w="10598" w:type="dxa"/>
            <w:vAlign w:val="center"/>
          </w:tcPr>
          <w:p w14:paraId="555DC4E9" w14:textId="0353D863" w:rsidR="00792F32" w:rsidRPr="0028670A" w:rsidRDefault="00792F32" w:rsidP="00792F32">
            <w:pPr>
              <w:spacing w:before="120" w:after="120"/>
              <w:ind w:left="357"/>
              <w:rPr>
                <w:rFonts w:ascii="Open Sans" w:hAnsi="Open Sans" w:cs="Open Sans"/>
                <w:color w:val="000000"/>
              </w:rPr>
            </w:pPr>
            <w:r w:rsidRPr="0028670A">
              <w:rPr>
                <w:rFonts w:ascii="Open Sans" w:hAnsi="Open Sans" w:cs="Open Sans"/>
                <w:color w:val="000000"/>
              </w:rPr>
              <w:t>Listen to community feedback and use it to guide the response</w:t>
            </w:r>
          </w:p>
        </w:tc>
      </w:tr>
      <w:tr w:rsidR="00792F32" w:rsidRPr="006F5446" w14:paraId="4AEE9196" w14:textId="77777777" w:rsidTr="008A7DE6">
        <w:trPr>
          <w:cantSplit/>
          <w:trHeight w:val="20"/>
        </w:trPr>
        <w:tc>
          <w:tcPr>
            <w:tcW w:w="10598" w:type="dxa"/>
            <w:vAlign w:val="center"/>
          </w:tcPr>
          <w:p w14:paraId="11D59CD7" w14:textId="42A0F3A7" w:rsidR="00792F32" w:rsidRPr="0028670A" w:rsidRDefault="00792F32" w:rsidP="00792F32">
            <w:pPr>
              <w:spacing w:before="120" w:after="120"/>
              <w:ind w:left="357"/>
              <w:rPr>
                <w:rFonts w:ascii="Open Sans" w:hAnsi="Open Sans" w:cs="Open Sans"/>
                <w:color w:val="000000"/>
              </w:rPr>
            </w:pPr>
            <w:r w:rsidRPr="0028670A">
              <w:rPr>
                <w:rFonts w:ascii="Open Sans" w:hAnsi="Open Sans" w:cs="Open Sans"/>
                <w:color w:val="000000"/>
              </w:rPr>
              <w:t>Include the community in the evaluation</w:t>
            </w:r>
          </w:p>
        </w:tc>
      </w:tr>
    </w:tbl>
    <w:p w14:paraId="26B5F598" w14:textId="77777777" w:rsidR="002B1162" w:rsidRDefault="002B1162"/>
    <w:sectPr w:rsidR="002B1162" w:rsidSect="008A7DE6">
      <w:headerReference w:type="default" r:id="rId12"/>
      <w:footerReference w:type="even" r:id="rId13"/>
      <w:footerReference w:type="default" r:id="rId14"/>
      <w:footerReference w:type="first" r:id="rId15"/>
      <w:pgSz w:w="11900" w:h="16840"/>
      <w:pgMar w:top="1742" w:right="720" w:bottom="720" w:left="720" w:header="5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6BF82" w14:textId="77777777" w:rsidR="00DD1432" w:rsidRDefault="00DD1432" w:rsidP="00706FEA">
      <w:r>
        <w:separator/>
      </w:r>
    </w:p>
  </w:endnote>
  <w:endnote w:type="continuationSeparator" w:id="0">
    <w:p w14:paraId="7C198ACC" w14:textId="77777777" w:rsidR="00DD1432" w:rsidRDefault="00DD1432" w:rsidP="00706FEA">
      <w:r>
        <w:continuationSeparator/>
      </w:r>
    </w:p>
  </w:endnote>
  <w:endnote w:type="continuationNotice" w:id="1">
    <w:p w14:paraId="2F075B29" w14:textId="77777777" w:rsidR="00DD1432" w:rsidRDefault="00DD14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ontserrat">
    <w:panose1 w:val="00000500000000000000"/>
    <w:charset w:val="00"/>
    <w:family w:val="auto"/>
    <w:pitch w:val="variable"/>
    <w:sig w:usb0="20000007" w:usb1="00000001" w:usb2="00000000" w:usb3="00000000" w:csb0="0000019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013ED" w14:textId="4EB736B0" w:rsidR="00682128" w:rsidRDefault="00DB706A">
    <w:pPr>
      <w:pStyle w:val="Footer"/>
    </w:pPr>
    <w:r>
      <w:rPr>
        <w:noProof/>
      </w:rPr>
      <mc:AlternateContent>
        <mc:Choice Requires="wps">
          <w:drawing>
            <wp:anchor distT="0" distB="0" distL="0" distR="0" simplePos="0" relativeHeight="251658241" behindDoc="0" locked="0" layoutInCell="1" allowOverlap="1" wp14:anchorId="65B9E855" wp14:editId="356B7E6E">
              <wp:simplePos x="635" y="635"/>
              <wp:positionH relativeFrom="leftMargin">
                <wp:align>left</wp:align>
              </wp:positionH>
              <wp:positionV relativeFrom="paragraph">
                <wp:posOffset>635</wp:posOffset>
              </wp:positionV>
              <wp:extent cx="443865" cy="443865"/>
              <wp:effectExtent l="0" t="0" r="12700" b="9525"/>
              <wp:wrapSquare wrapText="bothSides"/>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48274D" w14:textId="301875C9" w:rsidR="00DB706A" w:rsidRPr="00DB706A" w:rsidRDefault="00DB706A">
                          <w:pPr>
                            <w:rPr>
                              <w:rFonts w:ascii="Calibri" w:eastAsia="Calibri" w:hAnsi="Calibri" w:cs="Calibri"/>
                              <w:noProof/>
                              <w:color w:val="000000"/>
                              <w:sz w:val="20"/>
                              <w:szCs w:val="20"/>
                            </w:rPr>
                          </w:pPr>
                          <w:r w:rsidRPr="00DB706A">
                            <w:rPr>
                              <w:rFonts w:ascii="Calibri" w:eastAsia="Calibri" w:hAnsi="Calibri" w:cs="Calibri"/>
                              <w:noProof/>
                              <w:color w:val="000000"/>
                              <w:sz w:val="20"/>
                              <w:szCs w:val="20"/>
                            </w:rPr>
                            <w:t>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5B9E855" id="_x0000_t202" coordsize="21600,21600" o:spt="202" path="m,l,21600r21600,l21600,xe">
              <v:stroke joinstyle="miter"/>
              <v:path gradientshapeok="t" o:connecttype="rect"/>
            </v:shapetype>
            <v:shape id="Text Box 2" o:spid="_x0000_s1026" type="#_x0000_t202" alt="Internal" style="position:absolute;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" filled="f" stroked="f">
              <v:textbox style="mso-fit-shape-to-text:t" inset="5pt,0,0,0">
                <w:txbxContent>
                  <w:p w14:paraId="0948274D" w14:textId="301875C9" w:rsidR="00DB706A" w:rsidRPr="00DB706A" w:rsidRDefault="00DB706A">
                    <w:pPr>
                      <w:rPr>
                        <w:rFonts w:ascii="Calibri" w:eastAsia="Calibri" w:hAnsi="Calibri" w:cs="Calibri"/>
                        <w:noProof/>
                        <w:color w:val="000000"/>
                        <w:sz w:val="20"/>
                        <w:szCs w:val="20"/>
                      </w:rPr>
                    </w:pPr>
                    <w:r w:rsidRPr="00DB706A">
                      <w:rPr>
                        <w:rFonts w:ascii="Calibri" w:eastAsia="Calibri" w:hAnsi="Calibri" w:cs="Calibri"/>
                        <w:noProof/>
                        <w:color w:val="000000"/>
                        <w:sz w:val="20"/>
                        <w:szCs w:val="20"/>
                      </w:rPr>
                      <w:t>Internal</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D61D" w14:textId="1E19E1F1" w:rsidR="00682128" w:rsidRDefault="00DB706A">
    <w:pPr>
      <w:pStyle w:val="Footer"/>
    </w:pPr>
    <w:r>
      <w:rPr>
        <w:noProof/>
      </w:rPr>
      <mc:AlternateContent>
        <mc:Choice Requires="wps">
          <w:drawing>
            <wp:anchor distT="0" distB="0" distL="0" distR="0" simplePos="0" relativeHeight="251658242" behindDoc="0" locked="0" layoutInCell="1" allowOverlap="1" wp14:anchorId="61FD996A" wp14:editId="15DF4F44">
              <wp:simplePos x="635" y="635"/>
              <wp:positionH relativeFrom="leftMargin">
                <wp:align>left</wp:align>
              </wp:positionH>
              <wp:positionV relativeFrom="paragraph">
                <wp:posOffset>635</wp:posOffset>
              </wp:positionV>
              <wp:extent cx="443865" cy="443865"/>
              <wp:effectExtent l="0" t="0" r="12700" b="9525"/>
              <wp:wrapSquare wrapText="bothSides"/>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2B188F" w14:textId="0059F381" w:rsidR="00DB706A" w:rsidRPr="00DB706A" w:rsidRDefault="00DB706A">
                          <w:pPr>
                            <w:rPr>
                              <w:rFonts w:ascii="Calibri" w:eastAsia="Calibri" w:hAnsi="Calibri" w:cs="Calibri"/>
                              <w:noProof/>
                              <w:color w:val="000000"/>
                              <w:sz w:val="20"/>
                              <w:szCs w:val="20"/>
                            </w:rPr>
                          </w:pPr>
                          <w:r w:rsidRPr="00DB706A">
                            <w:rPr>
                              <w:rFonts w:ascii="Calibri" w:eastAsia="Calibri" w:hAnsi="Calibri" w:cs="Calibri"/>
                              <w:noProof/>
                              <w:color w:val="000000"/>
                              <w:sz w:val="20"/>
                              <w:szCs w:val="20"/>
                            </w:rPr>
                            <w:t>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1FD996A" id="_x0000_t202" coordsize="21600,21600" o:spt="202" path="m,l,21600r21600,l21600,xe">
              <v:stroke joinstyle="miter"/>
              <v:path gradientshapeok="t" o:connecttype="rect"/>
            </v:shapetype>
            <v:shape id="Text Box 3" o:spid="_x0000_s1027" type="#_x0000_t202" alt="Internal" style="position:absolute;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" filled="f" stroked="f">
              <v:textbox style="mso-fit-shape-to-text:t" inset="5pt,0,0,0">
                <w:txbxContent>
                  <w:p w14:paraId="302B188F" w14:textId="0059F381" w:rsidR="00DB706A" w:rsidRPr="00DB706A" w:rsidRDefault="00DB706A">
                    <w:pPr>
                      <w:rPr>
                        <w:rFonts w:ascii="Calibri" w:eastAsia="Calibri" w:hAnsi="Calibri" w:cs="Calibri"/>
                        <w:noProof/>
                        <w:color w:val="000000"/>
                        <w:sz w:val="20"/>
                        <w:szCs w:val="20"/>
                      </w:rPr>
                    </w:pPr>
                    <w:r w:rsidRPr="00DB706A">
                      <w:rPr>
                        <w:rFonts w:ascii="Calibri" w:eastAsia="Calibri" w:hAnsi="Calibri" w:cs="Calibri"/>
                        <w:noProof/>
                        <w:color w:val="000000"/>
                        <w:sz w:val="20"/>
                        <w:szCs w:val="20"/>
                      </w:rPr>
                      <w:t>Internal</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1FD03" w14:textId="75060ABD" w:rsidR="00682128" w:rsidRDefault="00DB706A">
    <w:pPr>
      <w:pStyle w:val="Footer"/>
    </w:pPr>
    <w:r>
      <w:rPr>
        <w:noProof/>
      </w:rPr>
      <mc:AlternateContent>
        <mc:Choice Requires="wps">
          <w:drawing>
            <wp:anchor distT="0" distB="0" distL="0" distR="0" simplePos="0" relativeHeight="251658240" behindDoc="0" locked="0" layoutInCell="1" allowOverlap="1" wp14:anchorId="03D6F4DE" wp14:editId="5905C8F8">
              <wp:simplePos x="635" y="635"/>
              <wp:positionH relativeFrom="leftMargin">
                <wp:align>left</wp:align>
              </wp:positionH>
              <wp:positionV relativeFrom="paragraph">
                <wp:posOffset>635</wp:posOffset>
              </wp:positionV>
              <wp:extent cx="443865" cy="443865"/>
              <wp:effectExtent l="0" t="0" r="12700" b="9525"/>
              <wp:wrapSquare wrapText="bothSides"/>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1A15CE" w14:textId="04C37255" w:rsidR="00DB706A" w:rsidRPr="00DB706A" w:rsidRDefault="00DB706A">
                          <w:pPr>
                            <w:rPr>
                              <w:rFonts w:ascii="Calibri" w:eastAsia="Calibri" w:hAnsi="Calibri" w:cs="Calibri"/>
                              <w:noProof/>
                              <w:color w:val="000000"/>
                              <w:sz w:val="20"/>
                              <w:szCs w:val="20"/>
                            </w:rPr>
                          </w:pPr>
                          <w:r w:rsidRPr="00DB706A">
                            <w:rPr>
                              <w:rFonts w:ascii="Calibri" w:eastAsia="Calibri" w:hAnsi="Calibri" w:cs="Calibri"/>
                              <w:noProof/>
                              <w:color w:val="000000"/>
                              <w:sz w:val="20"/>
                              <w:szCs w:val="20"/>
                            </w:rPr>
                            <w:t>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3D6F4DE" id="_x0000_t202" coordsize="21600,21600" o:spt="202" path="m,l,21600r21600,l21600,xe">
              <v:stroke joinstyle="miter"/>
              <v:path gradientshapeok="t" o:connecttype="rect"/>
            </v:shapetype>
            <v:shape id="Text Box 1" o:spid="_x0000_s1028" type="#_x0000_t202" alt="Internal"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" filled="f" stroked="f">
              <v:textbox style="mso-fit-shape-to-text:t" inset="5pt,0,0,0">
                <w:txbxContent>
                  <w:p w14:paraId="751A15CE" w14:textId="04C37255" w:rsidR="00DB706A" w:rsidRPr="00DB706A" w:rsidRDefault="00DB706A">
                    <w:pPr>
                      <w:rPr>
                        <w:rFonts w:ascii="Calibri" w:eastAsia="Calibri" w:hAnsi="Calibri" w:cs="Calibri"/>
                        <w:noProof/>
                        <w:color w:val="000000"/>
                        <w:sz w:val="20"/>
                        <w:szCs w:val="20"/>
                      </w:rPr>
                    </w:pPr>
                    <w:r w:rsidRPr="00DB706A">
                      <w:rPr>
                        <w:rFonts w:ascii="Calibri" w:eastAsia="Calibri" w:hAnsi="Calibri" w:cs="Calibri"/>
                        <w:noProof/>
                        <w:color w:val="000000"/>
                        <w:sz w:val="20"/>
                        <w:szCs w:val="20"/>
                      </w:rPr>
                      <w:t>Internal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7A6C9" w14:textId="77777777" w:rsidR="00DD1432" w:rsidRDefault="00DD1432" w:rsidP="00706FEA">
      <w:r>
        <w:separator/>
      </w:r>
    </w:p>
  </w:footnote>
  <w:footnote w:type="continuationSeparator" w:id="0">
    <w:p w14:paraId="34F04D44" w14:textId="77777777" w:rsidR="00DD1432" w:rsidRDefault="00DD1432" w:rsidP="00706FEA">
      <w:r>
        <w:continuationSeparator/>
      </w:r>
    </w:p>
  </w:footnote>
  <w:footnote w:type="continuationNotice" w:id="1">
    <w:p w14:paraId="480679C0" w14:textId="77777777" w:rsidR="00DD1432" w:rsidRDefault="00DD14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95B9D" w14:textId="4B77E41C" w:rsidR="008A7DE6" w:rsidRDefault="008A7DE6">
    <w:pPr>
      <w:pStyle w:val="Header"/>
      <w:rPr>
        <w:rFonts w:ascii="Montserrat" w:hAnsi="Montserrat"/>
        <w:b/>
        <w:sz w:val="26"/>
        <w:szCs w:val="26"/>
      </w:rPr>
    </w:pPr>
    <w:r w:rsidRPr="008A7DE6">
      <w:rPr>
        <w:rFonts w:ascii="Montserrat" w:hAnsi="Montserrat"/>
        <w:b/>
        <w:noProof/>
        <w:sz w:val="26"/>
        <w:szCs w:val="26"/>
      </w:rPr>
      <w:drawing>
        <wp:anchor distT="0" distB="0" distL="114300" distR="114300" simplePos="0" relativeHeight="251660290" behindDoc="1" locked="0" layoutInCell="1" allowOverlap="1" wp14:anchorId="0F5C8534" wp14:editId="4E1A3D79">
          <wp:simplePos x="0" y="0"/>
          <wp:positionH relativeFrom="column">
            <wp:posOffset>4995334</wp:posOffset>
          </wp:positionH>
          <wp:positionV relativeFrom="paragraph">
            <wp:posOffset>-144568</wp:posOffset>
          </wp:positionV>
          <wp:extent cx="1544320" cy="756285"/>
          <wp:effectExtent l="0" t="0" r="5080" b="5715"/>
          <wp:wrapNone/>
          <wp:docPr id="7" name="Picture 7"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sidRPr="008A7DE6">
      <w:rPr>
        <w:rFonts w:ascii="Montserrat" w:hAnsi="Montserrat"/>
        <w:b/>
        <w:sz w:val="26"/>
        <w:szCs w:val="26"/>
      </w:rPr>
      <w:t>10 M</w:t>
    </w:r>
    <w:r w:rsidR="002232F5" w:rsidRPr="0034060D">
      <w:rPr>
        <w:rFonts w:ascii="Montserrat" w:hAnsi="Montserrat"/>
        <w:b/>
        <w:sz w:val="26"/>
        <w:szCs w:val="26"/>
      </w:rPr>
      <w:t xml:space="preserve">INIMUM ACTIONS FOR </w:t>
    </w:r>
    <w:r>
      <w:rPr>
        <w:rFonts w:ascii="Montserrat" w:hAnsi="Montserrat"/>
        <w:b/>
        <w:sz w:val="26"/>
        <w:szCs w:val="26"/>
      </w:rPr>
      <w:t xml:space="preserve">CEA IN </w:t>
    </w:r>
    <w:r w:rsidR="002232F5" w:rsidRPr="0034060D">
      <w:rPr>
        <w:rFonts w:ascii="Montserrat" w:hAnsi="Montserrat"/>
        <w:b/>
        <w:sz w:val="26"/>
        <w:szCs w:val="26"/>
      </w:rPr>
      <w:t>EMERGENCIES</w:t>
    </w:r>
    <w:r w:rsidR="00706FEA" w:rsidRPr="0034060D">
      <w:rPr>
        <w:rFonts w:ascii="Montserrat" w:hAnsi="Montserrat"/>
        <w:b/>
        <w:sz w:val="26"/>
        <w:szCs w:val="26"/>
      </w:rPr>
      <w:t xml:space="preserve"> </w:t>
    </w:r>
    <w:r>
      <w:rPr>
        <w:rFonts w:ascii="Montserrat" w:hAnsi="Montserrat"/>
        <w:b/>
        <w:sz w:val="26"/>
        <w:szCs w:val="26"/>
      </w:rPr>
      <w:t>–</w:t>
    </w:r>
    <w:r w:rsidR="00706FEA" w:rsidRPr="0034060D">
      <w:rPr>
        <w:rFonts w:ascii="Montserrat" w:hAnsi="Montserrat"/>
        <w:b/>
        <w:sz w:val="26"/>
        <w:szCs w:val="26"/>
      </w:rPr>
      <w:t xml:space="preserve"> </w:t>
    </w:r>
  </w:p>
  <w:p w14:paraId="2A3DAC71" w14:textId="4001E5CA" w:rsidR="00706FEA" w:rsidRPr="0034060D" w:rsidRDefault="00706FEA">
    <w:pPr>
      <w:pStyle w:val="Header"/>
      <w:rPr>
        <w:rFonts w:ascii="Montserrat" w:hAnsi="Montserrat"/>
        <w:b/>
        <w:sz w:val="26"/>
        <w:szCs w:val="26"/>
      </w:rPr>
    </w:pPr>
    <w:r w:rsidRPr="0034060D">
      <w:rPr>
        <w:rFonts w:ascii="Montserrat" w:hAnsi="Montserrat"/>
        <w:b/>
        <w:sz w:val="26"/>
        <w:szCs w:val="26"/>
      </w:rPr>
      <w:t xml:space="preserve">GROUP </w:t>
    </w:r>
    <w:r w:rsidR="004B5FBD">
      <w:rPr>
        <w:rFonts w:ascii="Montserrat" w:hAnsi="Montserrat"/>
        <w:b/>
        <w:sz w:val="26"/>
        <w:szCs w:val="26"/>
      </w:rPr>
      <w:t>EXERCISE (ONLINE)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75400"/>
    <w:multiLevelType w:val="multilevel"/>
    <w:tmpl w:val="8DE650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2F18AF"/>
    <w:multiLevelType w:val="hybridMultilevel"/>
    <w:tmpl w:val="A25ABF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90B1069"/>
    <w:multiLevelType w:val="hybridMultilevel"/>
    <w:tmpl w:val="E6222570"/>
    <w:lvl w:ilvl="0" w:tplc="86946FFC">
      <w:start w:val="1"/>
      <w:numFmt w:val="decimal"/>
      <w:lvlText w:val="%1."/>
      <w:lvlJc w:val="left"/>
      <w:pPr>
        <w:ind w:left="720" w:hanging="360"/>
      </w:pPr>
    </w:lvl>
    <w:lvl w:ilvl="1" w:tplc="ADDC78FA">
      <w:start w:val="1"/>
      <w:numFmt w:val="lowerLetter"/>
      <w:lvlText w:val="%2."/>
      <w:lvlJc w:val="left"/>
      <w:pPr>
        <w:ind w:left="1440" w:hanging="360"/>
      </w:pPr>
    </w:lvl>
    <w:lvl w:ilvl="2" w:tplc="7DAA5994">
      <w:start w:val="1"/>
      <w:numFmt w:val="lowerRoman"/>
      <w:lvlText w:val="%3."/>
      <w:lvlJc w:val="right"/>
      <w:pPr>
        <w:ind w:left="2160" w:hanging="180"/>
      </w:pPr>
    </w:lvl>
    <w:lvl w:ilvl="3" w:tplc="18FCF904">
      <w:start w:val="1"/>
      <w:numFmt w:val="decimal"/>
      <w:lvlText w:val="%4."/>
      <w:lvlJc w:val="left"/>
      <w:pPr>
        <w:ind w:left="2880" w:hanging="360"/>
      </w:pPr>
    </w:lvl>
    <w:lvl w:ilvl="4" w:tplc="D17AACAA">
      <w:start w:val="1"/>
      <w:numFmt w:val="lowerLetter"/>
      <w:lvlText w:val="%5."/>
      <w:lvlJc w:val="left"/>
      <w:pPr>
        <w:ind w:left="3600" w:hanging="360"/>
      </w:pPr>
    </w:lvl>
    <w:lvl w:ilvl="5" w:tplc="8376BD94">
      <w:start w:val="1"/>
      <w:numFmt w:val="lowerRoman"/>
      <w:lvlText w:val="%6."/>
      <w:lvlJc w:val="right"/>
      <w:pPr>
        <w:ind w:left="4320" w:hanging="180"/>
      </w:pPr>
    </w:lvl>
    <w:lvl w:ilvl="6" w:tplc="671E4086">
      <w:start w:val="1"/>
      <w:numFmt w:val="decimal"/>
      <w:lvlText w:val="%7."/>
      <w:lvlJc w:val="left"/>
      <w:pPr>
        <w:ind w:left="5040" w:hanging="360"/>
      </w:pPr>
    </w:lvl>
    <w:lvl w:ilvl="7" w:tplc="B59C9782">
      <w:start w:val="1"/>
      <w:numFmt w:val="lowerLetter"/>
      <w:lvlText w:val="%8."/>
      <w:lvlJc w:val="left"/>
      <w:pPr>
        <w:ind w:left="5760" w:hanging="360"/>
      </w:pPr>
    </w:lvl>
    <w:lvl w:ilvl="8" w:tplc="F78C7498">
      <w:start w:val="1"/>
      <w:numFmt w:val="lowerRoman"/>
      <w:lvlText w:val="%9."/>
      <w:lvlJc w:val="right"/>
      <w:pPr>
        <w:ind w:left="6480" w:hanging="180"/>
      </w:pPr>
    </w:lvl>
  </w:abstractNum>
  <w:abstractNum w:abstractNumId="3" w15:restartNumberingAfterBreak="0">
    <w:nsid w:val="761B83CE"/>
    <w:multiLevelType w:val="hybridMultilevel"/>
    <w:tmpl w:val="62DE714E"/>
    <w:lvl w:ilvl="0" w:tplc="3ACAA1E8">
      <w:start w:val="1"/>
      <w:numFmt w:val="decimal"/>
      <w:lvlText w:val="%1."/>
      <w:lvlJc w:val="left"/>
      <w:pPr>
        <w:ind w:left="720" w:hanging="360"/>
      </w:pPr>
    </w:lvl>
    <w:lvl w:ilvl="1" w:tplc="BB84495E">
      <w:start w:val="1"/>
      <w:numFmt w:val="lowerLetter"/>
      <w:lvlText w:val="%2."/>
      <w:lvlJc w:val="left"/>
      <w:pPr>
        <w:ind w:left="1440" w:hanging="360"/>
      </w:pPr>
    </w:lvl>
    <w:lvl w:ilvl="2" w:tplc="28049E8A">
      <w:start w:val="1"/>
      <w:numFmt w:val="lowerRoman"/>
      <w:lvlText w:val="%3."/>
      <w:lvlJc w:val="right"/>
      <w:pPr>
        <w:ind w:left="2160" w:hanging="180"/>
      </w:pPr>
    </w:lvl>
    <w:lvl w:ilvl="3" w:tplc="8C5C3070">
      <w:start w:val="1"/>
      <w:numFmt w:val="decimal"/>
      <w:lvlText w:val="%4."/>
      <w:lvlJc w:val="left"/>
      <w:pPr>
        <w:ind w:left="2880" w:hanging="360"/>
      </w:pPr>
    </w:lvl>
    <w:lvl w:ilvl="4" w:tplc="8BCEF336">
      <w:start w:val="1"/>
      <w:numFmt w:val="lowerLetter"/>
      <w:lvlText w:val="%5."/>
      <w:lvlJc w:val="left"/>
      <w:pPr>
        <w:ind w:left="3600" w:hanging="360"/>
      </w:pPr>
    </w:lvl>
    <w:lvl w:ilvl="5" w:tplc="FE0A76EA">
      <w:start w:val="1"/>
      <w:numFmt w:val="lowerRoman"/>
      <w:lvlText w:val="%6."/>
      <w:lvlJc w:val="right"/>
      <w:pPr>
        <w:ind w:left="4320" w:hanging="180"/>
      </w:pPr>
    </w:lvl>
    <w:lvl w:ilvl="6" w:tplc="5AC0052C">
      <w:start w:val="1"/>
      <w:numFmt w:val="decimal"/>
      <w:lvlText w:val="%7."/>
      <w:lvlJc w:val="left"/>
      <w:pPr>
        <w:ind w:left="5040" w:hanging="360"/>
      </w:pPr>
    </w:lvl>
    <w:lvl w:ilvl="7" w:tplc="E9167D48">
      <w:start w:val="1"/>
      <w:numFmt w:val="lowerLetter"/>
      <w:lvlText w:val="%8."/>
      <w:lvlJc w:val="left"/>
      <w:pPr>
        <w:ind w:left="5760" w:hanging="360"/>
      </w:pPr>
    </w:lvl>
    <w:lvl w:ilvl="8" w:tplc="A65828F2">
      <w:start w:val="1"/>
      <w:numFmt w:val="lowerRoman"/>
      <w:lvlText w:val="%9."/>
      <w:lvlJc w:val="right"/>
      <w:pPr>
        <w:ind w:left="6480" w:hanging="180"/>
      </w:pPr>
    </w:lvl>
  </w:abstractNum>
  <w:abstractNum w:abstractNumId="4" w15:restartNumberingAfterBreak="0">
    <w:nsid w:val="7D1D20C0"/>
    <w:multiLevelType w:val="hybridMultilevel"/>
    <w:tmpl w:val="7EC248A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005"/>
    <w:rsid w:val="000049D9"/>
    <w:rsid w:val="000439EB"/>
    <w:rsid w:val="00091614"/>
    <w:rsid w:val="00145D08"/>
    <w:rsid w:val="001D5B04"/>
    <w:rsid w:val="00213A82"/>
    <w:rsid w:val="0021696E"/>
    <w:rsid w:val="002232F5"/>
    <w:rsid w:val="0028670A"/>
    <w:rsid w:val="002B1162"/>
    <w:rsid w:val="002E0BBD"/>
    <w:rsid w:val="002E3FEA"/>
    <w:rsid w:val="0034060D"/>
    <w:rsid w:val="003F5BD2"/>
    <w:rsid w:val="004250E2"/>
    <w:rsid w:val="004B5FBD"/>
    <w:rsid w:val="004E38A9"/>
    <w:rsid w:val="0053434E"/>
    <w:rsid w:val="005A6446"/>
    <w:rsid w:val="006401C3"/>
    <w:rsid w:val="00682128"/>
    <w:rsid w:val="006E1A89"/>
    <w:rsid w:val="006F5446"/>
    <w:rsid w:val="00706FEA"/>
    <w:rsid w:val="007404AB"/>
    <w:rsid w:val="007474E9"/>
    <w:rsid w:val="00776B42"/>
    <w:rsid w:val="00792F32"/>
    <w:rsid w:val="007A62AA"/>
    <w:rsid w:val="007B5CAC"/>
    <w:rsid w:val="007E0C4E"/>
    <w:rsid w:val="00820998"/>
    <w:rsid w:val="008404C1"/>
    <w:rsid w:val="008A7DE6"/>
    <w:rsid w:val="008D3FB9"/>
    <w:rsid w:val="009517D3"/>
    <w:rsid w:val="00957046"/>
    <w:rsid w:val="009C018C"/>
    <w:rsid w:val="00A00837"/>
    <w:rsid w:val="00A056F9"/>
    <w:rsid w:val="00A722B6"/>
    <w:rsid w:val="00B0745D"/>
    <w:rsid w:val="00B171C7"/>
    <w:rsid w:val="00BB6993"/>
    <w:rsid w:val="00BF44EF"/>
    <w:rsid w:val="00C1697B"/>
    <w:rsid w:val="00C62AE5"/>
    <w:rsid w:val="00D6515E"/>
    <w:rsid w:val="00DB706A"/>
    <w:rsid w:val="00DD1432"/>
    <w:rsid w:val="00E62E3E"/>
    <w:rsid w:val="00E7040C"/>
    <w:rsid w:val="00ED4005"/>
    <w:rsid w:val="00F17A0E"/>
    <w:rsid w:val="00F523F5"/>
    <w:rsid w:val="01AEC784"/>
    <w:rsid w:val="3EBFF01B"/>
    <w:rsid w:val="4477CE51"/>
    <w:rsid w:val="46139EB2"/>
    <w:rsid w:val="46E64BC2"/>
    <w:rsid w:val="54B2E3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B451CF"/>
  <w14:defaultImageDpi w14:val="300"/>
  <w15:docId w15:val="{22F8DA0B-8319-4CE4-9FA7-D640419C7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6FEA"/>
    <w:pPr>
      <w:tabs>
        <w:tab w:val="center" w:pos="4513"/>
        <w:tab w:val="right" w:pos="9026"/>
      </w:tabs>
    </w:pPr>
  </w:style>
  <w:style w:type="character" w:customStyle="1" w:styleId="HeaderChar">
    <w:name w:val="Header Char"/>
    <w:basedOn w:val="DefaultParagraphFont"/>
    <w:link w:val="Header"/>
    <w:uiPriority w:val="99"/>
    <w:rsid w:val="00706FEA"/>
    <w:rPr>
      <w:lang w:val="en-GB"/>
    </w:rPr>
  </w:style>
  <w:style w:type="paragraph" w:styleId="Footer">
    <w:name w:val="footer"/>
    <w:basedOn w:val="Normal"/>
    <w:link w:val="FooterChar"/>
    <w:uiPriority w:val="99"/>
    <w:unhideWhenUsed/>
    <w:rsid w:val="00706FEA"/>
    <w:pPr>
      <w:tabs>
        <w:tab w:val="center" w:pos="4513"/>
        <w:tab w:val="right" w:pos="9026"/>
      </w:tabs>
    </w:pPr>
  </w:style>
  <w:style w:type="character" w:customStyle="1" w:styleId="FooterChar">
    <w:name w:val="Footer Char"/>
    <w:basedOn w:val="DefaultParagraphFont"/>
    <w:link w:val="Footer"/>
    <w:uiPriority w:val="99"/>
    <w:rsid w:val="00706FEA"/>
    <w:rPr>
      <w:lang w:val="en-GB"/>
    </w:rPr>
  </w:style>
  <w:style w:type="paragraph" w:styleId="ListParagraph">
    <w:name w:val="List Paragraph"/>
    <w:aliases w:val="Bullet List,FooterText,List Paragraph1,Colorful List Accent 1"/>
    <w:basedOn w:val="Normal"/>
    <w:link w:val="ListParagraphChar"/>
    <w:uiPriority w:val="34"/>
    <w:qFormat/>
    <w:rsid w:val="00145D08"/>
    <w:pPr>
      <w:ind w:left="720"/>
      <w:contextualSpacing/>
    </w:pPr>
    <w:rPr>
      <w:rFonts w:ascii="Calibri" w:eastAsiaTheme="minorHAnsi" w:hAnsi="Calibri" w:cs="Times New Roman"/>
      <w:sz w:val="20"/>
      <w:szCs w:val="20"/>
    </w:rPr>
  </w:style>
  <w:style w:type="character" w:customStyle="1" w:styleId="ListParagraphChar">
    <w:name w:val="List Paragraph Char"/>
    <w:aliases w:val="Bullet List Char,FooterText Char,List Paragraph1 Char,Colorful List Accent 1 Char"/>
    <w:link w:val="ListParagraph"/>
    <w:uiPriority w:val="34"/>
    <w:locked/>
    <w:rsid w:val="00145D08"/>
    <w:rPr>
      <w:rFonts w:ascii="Calibri" w:eastAsiaTheme="minorHAnsi" w:hAnsi="Calibri" w:cs="Times New Roman"/>
      <w:sz w:val="20"/>
      <w:szCs w:val="20"/>
      <w:lang w:val="en-GB"/>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sid w:val="00D651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amboard.google.com/d/1Lqwqev1j9pTWTbAGg9QKlQs3wZTPi29RiLnga36Oegg/edit?usp=sharing"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E18E04-41D1-4E7C-B2C4-9FA238E82B33}"/>
</file>

<file path=customXml/itemProps2.xml><?xml version="1.0" encoding="utf-8"?>
<ds:datastoreItem xmlns:ds="http://schemas.openxmlformats.org/officeDocument/2006/customXml" ds:itemID="{0FD44F19-A59D-469C-9089-92DCEF78ECE0}">
  <ds:schemaRefs>
    <ds:schemaRef ds:uri="http://schemas.microsoft.com/office/2006/metadata/properties"/>
    <ds:schemaRef ds:uri="http://schemas.microsoft.com/office/infopath/2007/PartnerControls"/>
    <ds:schemaRef ds:uri="ebc38c16-c136-4add-8336-327481ccc776"/>
    <ds:schemaRef ds:uri="64d19b65-f133-4308-9fd3-9a8c5f11f0e8"/>
  </ds:schemaRefs>
</ds:datastoreItem>
</file>

<file path=customXml/itemProps3.xml><?xml version="1.0" encoding="utf-8"?>
<ds:datastoreItem xmlns:ds="http://schemas.openxmlformats.org/officeDocument/2006/customXml" ds:itemID="{B73B4F8A-8111-E146-834C-875A87C31F2B}">
  <ds:schemaRefs>
    <ds:schemaRef ds:uri="http://schemas.openxmlformats.org/officeDocument/2006/bibliography"/>
  </ds:schemaRefs>
</ds:datastoreItem>
</file>

<file path=customXml/itemProps4.xml><?xml version="1.0" encoding="utf-8"?>
<ds:datastoreItem xmlns:ds="http://schemas.openxmlformats.org/officeDocument/2006/customXml" ds:itemID="{CCD909B8-3423-47E4-84BE-0EEB75E93B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1679</Characters>
  <Application>Microsoft Office Word</Application>
  <DocSecurity>0</DocSecurity>
  <Lines>13</Lines>
  <Paragraphs>3</Paragraphs>
  <ScaleCrop>false</ScaleCrop>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Sharon Reader</cp:lastModifiedBy>
  <cp:revision>3</cp:revision>
  <cp:lastPrinted>2017-03-09T09:38:00Z</cp:lastPrinted>
  <dcterms:created xsi:type="dcterms:W3CDTF">2022-07-17T11:23:00Z</dcterms:created>
  <dcterms:modified xsi:type="dcterms:W3CDTF">2022-07-17T21:35:00Z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2022-05-31T13:05:04Z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f83a853a-1749-442b-992f-abb95e271b16</vt:lpwstr>
  </property>
  <property fmtid="{D5CDD505-2E9C-101B-9397-08002B2CF9AE}" pid="12" name="MSIP_Label_6627b15a-80ec-4ef7-8353-f32e3c89bf3e_ContentBits">
    <vt:lpwstr>2</vt:lpwstr>
  </property>
</Properties>
</file>